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廊坊市大厂回族自治县环境保护局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2016年度部门决算信息公开情况说明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按照《中华人民共和国预算法》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、《河北省财政厅关于印发&lt;河北省预决算公开操作规程实施细则&gt;的通知》（冀财预[2016]129号）等规定，现将2016年部门决算公开如下：</w:t>
      </w:r>
    </w:p>
    <w:p>
      <w:pPr>
        <w:spacing w:line="600" w:lineRule="exact"/>
        <w:ind w:firstLine="709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部门职责及机构设置情况</w:t>
      </w:r>
    </w:p>
    <w:p>
      <w:pPr>
        <w:spacing w:line="600" w:lineRule="exact"/>
        <w:ind w:firstLine="70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部门职责：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1、贯彻执行国家环境保护方针、政策和法律、法规；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2、组织拟订和监督实施环境保护规划及重点区域污染防治规划。组织编制环境功能区划。参与制定本县国民经济和社会发展规划、主体功能区划；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3、（三）负责全县污染减排工作。拟订并监督实施主要污染物排放总量控制计划，负责排污许可证的审批管理，负责排污企业的监督检查，组织开展排污权交易工作；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4、负责从源头上预防、控制环境污染和生态破坏，指导建设项目环境保护工作；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5、负责环境污染防治的监督管理。对噪声、固体废物以及化学品等的污染防治进行监管，会同有关部门监督管理饮用水水源地环境保护工作。组织和协调重点区域污染防治工作，排污收费工作；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6、组织、指导生态保护工作。拟订生态保护规划，监督对生态环境有影响的自然资源开发利用活动、重要生态环境建设和生态破坏恢复工作；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拟订农村环境保护规划并监督实施，组织指导、协调农村环境综合整治工作以及农村生态环境保护工作，负责指导、协调和管理农村环境保护与生态示范建设工作，负责指导和监督管理农村土壤环境保护和综合治理工作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8、拟订大气污染防治规划、计划以及防治措施并监督实施，负责大气环境保护和监督管理。负责对排污单位大气污染防治工作的监管，负责烟粉尘治理工作的监管，负责挥发性有机污染物调查；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9、负责水环境保护及水污染防治的监督管理；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10、参与核与辐射污染事故的应急处置和调查工作，参与核与辐射恐怖事件的防范与处置工作；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11、负责环境监察与稽查工作；组织开展环境保护执法监督检查；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12、负责环境监测和信息发布，组织实施环境质量监测和污染源监督性监测；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13、参与指导和推动循环经济和环境保护产业发展 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14、编制本部门预算建议计划，并配合有关部门做好投资项目组织实施、资金使用管理和监督工作；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15、负责拟订并组织实施全县环境保护宣传教育计划，开展环境教育和环境保护民间组织的环保工作 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16、负责环境保护干部队伍、人才队伍建设，制定环境保护目标考核方案并实施；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17、承办县委、县人大、县政府、县政协交办的其他事项。</w:t>
      </w:r>
    </w:p>
    <w:p>
      <w:pPr>
        <w:spacing w:line="600" w:lineRule="exact"/>
        <w:ind w:firstLine="63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机构设置：</w:t>
      </w:r>
    </w:p>
    <w:p>
      <w:pPr>
        <w:jc w:val="center"/>
        <w:outlineLvl w:val="0"/>
        <w:rPr>
          <w:rFonts w:eastAsia="方正小标宋_GBK"/>
          <w:sz w:val="32"/>
          <w:szCs w:val="32"/>
        </w:rPr>
      </w:pPr>
      <w:r>
        <w:rPr>
          <w:rFonts w:hint="eastAsia" w:eastAsia="方正小标宋_GBK" w:cs="方正小标宋_GBK"/>
          <w:sz w:val="32"/>
          <w:szCs w:val="32"/>
        </w:rPr>
        <w:t>部门机构设置情况</w:t>
      </w:r>
    </w:p>
    <w:tbl>
      <w:tblPr>
        <w:tblStyle w:val="5"/>
        <w:tblW w:w="1228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8"/>
        <w:gridCol w:w="1785"/>
        <w:gridCol w:w="1785"/>
        <w:gridCol w:w="27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59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单位性质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单位规格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598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9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廊坊市大厂回族自治县环境保护局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正科级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财政拨款</w:t>
            </w:r>
          </w:p>
        </w:tc>
      </w:tr>
    </w:tbl>
    <w:p/>
    <w:p>
      <w:pPr>
        <w:spacing w:line="600" w:lineRule="exact"/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二、部门决算报表（附表）</w:t>
      </w:r>
    </w:p>
    <w:p>
      <w:pPr>
        <w:pStyle w:val="12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收入支出决算总表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二、收入决算表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三、支出决算表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四、财政拨款收入支出决算总表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五、一般公共预算财政拨款支出决算表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六、一般公共预算财政拨款基本支出决算表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七、政府性基金预算财政拨款收入支出决算表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八、国有资本经营预算财政拨款支出决算表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 “三公”经费及相关信息统计表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十、政府采购情况表</w:t>
      </w:r>
    </w:p>
    <w:p>
      <w:pPr>
        <w:pStyle w:val="8"/>
        <w:spacing w:before="0" w:beforeAutospacing="0" w:after="18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2016年，廊坊市</w:t>
      </w:r>
      <w:r>
        <w:rPr>
          <w:rFonts w:hint="eastAsia" w:ascii="仿宋" w:hAnsi="仿宋" w:eastAsia="仿宋"/>
          <w:color w:val="000000"/>
          <w:sz w:val="32"/>
          <w:szCs w:val="32"/>
        </w:rPr>
        <w:t>大厂回族自治县环境保护局部门决算未涉及到国有资本经营，所以附表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8《国有资本经营预算财政拨款收入支出决算表》为空表。</w:t>
      </w:r>
    </w:p>
    <w:p>
      <w:pPr>
        <w:spacing w:line="600" w:lineRule="exact"/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三、2016年度部门决算情况说明</w:t>
      </w:r>
    </w:p>
    <w:p>
      <w:pPr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我部门及所属事业单位的收支包含在部门决算中。</w:t>
      </w:r>
    </w:p>
    <w:p>
      <w:pPr>
        <w:autoSpaceDE w:val="0"/>
        <w:autoSpaceDN w:val="0"/>
        <w:adjustRightInd w:val="0"/>
        <w:spacing w:line="600" w:lineRule="exact"/>
        <w:ind w:left="64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（一）收入支出决算总体情况说明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核定</w:t>
      </w:r>
      <w:r>
        <w:rPr>
          <w:rFonts w:hint="eastAsia" w:ascii="仿宋" w:hAnsi="仿宋" w:eastAsia="仿宋"/>
          <w:color w:val="000000"/>
          <w:sz w:val="32"/>
          <w:szCs w:val="32"/>
        </w:rPr>
        <w:t>本</w:t>
      </w:r>
      <w:r>
        <w:rPr>
          <w:rFonts w:hint="eastAsia" w:ascii="仿宋" w:hAnsi="仿宋" w:eastAsia="仿宋" w:cs="仿宋_GB2312"/>
          <w:sz w:val="32"/>
          <w:szCs w:val="32"/>
        </w:rPr>
        <w:t>部门</w:t>
      </w:r>
      <w:r>
        <w:rPr>
          <w:rFonts w:ascii="仿宋" w:hAnsi="仿宋" w:eastAsia="仿宋" w:cs="仿宋_GB2312"/>
          <w:sz w:val="32"/>
          <w:szCs w:val="32"/>
        </w:rPr>
        <w:t>2016</w:t>
      </w:r>
      <w:r>
        <w:rPr>
          <w:rFonts w:hint="eastAsia" w:ascii="仿宋" w:hAnsi="仿宋" w:eastAsia="仿宋" w:cs="仿宋_GB2312"/>
          <w:sz w:val="32"/>
          <w:szCs w:val="32"/>
        </w:rPr>
        <w:t>年度年初结转和结余</w:t>
      </w:r>
      <w:r>
        <w:rPr>
          <w:rFonts w:ascii="仿宋" w:hAnsi="仿宋" w:eastAsia="仿宋" w:cs="仿宋_GB2312"/>
          <w:sz w:val="32"/>
          <w:szCs w:val="32"/>
        </w:rPr>
        <w:t>2,890.3</w:t>
      </w:r>
      <w:r>
        <w:rPr>
          <w:rFonts w:hint="eastAsia" w:ascii="仿宋" w:hAnsi="仿宋" w:eastAsia="仿宋" w:cs="仿宋_GB2312"/>
          <w:sz w:val="32"/>
          <w:szCs w:val="32"/>
        </w:rPr>
        <w:t>万元，本年收入</w:t>
      </w:r>
      <w:r>
        <w:rPr>
          <w:rFonts w:ascii="仿宋" w:hAnsi="仿宋" w:eastAsia="仿宋" w:cs="仿宋_GB2312"/>
          <w:sz w:val="32"/>
          <w:szCs w:val="32"/>
        </w:rPr>
        <w:t>5,969.</w:t>
      </w:r>
      <w:r>
        <w:rPr>
          <w:rFonts w:hint="eastAsia" w:ascii="仿宋" w:hAnsi="仿宋" w:eastAsia="仿宋" w:cs="仿宋_GB2312"/>
          <w:sz w:val="32"/>
          <w:szCs w:val="32"/>
        </w:rPr>
        <w:t>1万元，本年支出</w:t>
      </w:r>
      <w:r>
        <w:rPr>
          <w:rFonts w:ascii="仿宋" w:hAnsi="仿宋" w:eastAsia="仿宋" w:cs="仿宋_GB2312"/>
          <w:sz w:val="32"/>
          <w:szCs w:val="32"/>
        </w:rPr>
        <w:t>7,16</w:t>
      </w:r>
      <w:r>
        <w:rPr>
          <w:rFonts w:hint="eastAsia" w:ascii="仿宋" w:hAnsi="仿宋" w:eastAsia="仿宋" w:cs="仿宋_GB2312"/>
          <w:sz w:val="32"/>
          <w:szCs w:val="32"/>
        </w:rPr>
        <w:t>3.0万元，</w:t>
      </w:r>
      <w:r>
        <w:rPr>
          <w:rFonts w:hint="eastAsia" w:ascii="仿宋" w:hAnsi="仿宋" w:eastAsia="仿宋" w:cs="仿宋"/>
          <w:sz w:val="32"/>
          <w:szCs w:val="32"/>
        </w:rPr>
        <w:t>用事业基金弥补收支差额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万元，结余分配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_GB2312"/>
          <w:sz w:val="32"/>
          <w:szCs w:val="32"/>
        </w:rPr>
        <w:t>年末结转和结余</w:t>
      </w:r>
      <w:r>
        <w:rPr>
          <w:rFonts w:ascii="仿宋" w:hAnsi="仿宋" w:eastAsia="仿宋" w:cs="仿宋_GB2312"/>
          <w:sz w:val="32"/>
          <w:szCs w:val="32"/>
        </w:rPr>
        <w:t>1,696.4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年度收入决算</w:t>
      </w:r>
      <w:r>
        <w:rPr>
          <w:rFonts w:ascii="仿宋" w:hAnsi="仿宋" w:eastAsia="仿宋" w:cs="仿宋_GB2312"/>
          <w:sz w:val="32"/>
          <w:szCs w:val="32"/>
        </w:rPr>
        <w:t>5,969.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万元，与</w:t>
      </w:r>
      <w:r>
        <w:rPr>
          <w:rFonts w:ascii="仿宋" w:hAnsi="仿宋" w:eastAsia="仿宋" w:cs="仿宋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年度收入决算相比减少3737.1万元；与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年预算相比减少4588.5万元；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年度支出决算</w:t>
      </w:r>
      <w:r>
        <w:rPr>
          <w:rFonts w:ascii="仿宋" w:hAnsi="仿宋" w:eastAsia="仿宋" w:cs="仿宋_GB2312"/>
          <w:sz w:val="32"/>
          <w:szCs w:val="32"/>
        </w:rPr>
        <w:t>7,16</w:t>
      </w:r>
      <w:r>
        <w:rPr>
          <w:rFonts w:hint="eastAsia" w:ascii="仿宋" w:hAnsi="仿宋" w:eastAsia="仿宋" w:cs="仿宋_GB2312"/>
          <w:sz w:val="32"/>
          <w:szCs w:val="32"/>
        </w:rPr>
        <w:t>3.0</w:t>
      </w:r>
      <w:r>
        <w:rPr>
          <w:rFonts w:hint="eastAsia" w:ascii="仿宋" w:hAnsi="仿宋" w:eastAsia="仿宋" w:cs="仿宋"/>
          <w:sz w:val="32"/>
          <w:szCs w:val="32"/>
        </w:rPr>
        <w:t>万元，与</w:t>
      </w:r>
      <w:r>
        <w:rPr>
          <w:rFonts w:ascii="仿宋" w:hAnsi="仿宋" w:eastAsia="仿宋" w:cs="仿宋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年度支出决算相比减少1183.3万元，与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年预算相比减少3394.6万元。主要原因是预算项目当年未完工。</w:t>
      </w:r>
    </w:p>
    <w:p>
      <w:pPr>
        <w:autoSpaceDE w:val="0"/>
        <w:autoSpaceDN w:val="0"/>
        <w:adjustRightInd w:val="0"/>
        <w:spacing w:line="600" w:lineRule="exact"/>
        <w:ind w:firstLine="57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（二）收入决算情况说明</w:t>
      </w:r>
    </w:p>
    <w:p>
      <w:pPr>
        <w:autoSpaceDE w:val="0"/>
        <w:autoSpaceDN w:val="0"/>
        <w:adjustRightInd w:val="0"/>
        <w:spacing w:line="600" w:lineRule="exact"/>
        <w:ind w:firstLine="57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核定</w:t>
      </w:r>
      <w:r>
        <w:rPr>
          <w:rFonts w:hint="eastAsia" w:ascii="仿宋" w:hAnsi="仿宋" w:eastAsia="仿宋"/>
          <w:color w:val="000000"/>
          <w:sz w:val="32"/>
          <w:szCs w:val="32"/>
        </w:rPr>
        <w:t>本</w:t>
      </w:r>
      <w:r>
        <w:rPr>
          <w:rFonts w:hint="eastAsia" w:ascii="仿宋" w:hAnsi="仿宋" w:eastAsia="仿宋" w:cs="仿宋_GB2312"/>
          <w:sz w:val="32"/>
          <w:szCs w:val="32"/>
        </w:rPr>
        <w:t>部门</w:t>
      </w:r>
      <w:r>
        <w:rPr>
          <w:rFonts w:ascii="仿宋" w:hAnsi="仿宋" w:eastAsia="仿宋" w:cs="仿宋_GB2312"/>
          <w:sz w:val="32"/>
          <w:szCs w:val="32"/>
        </w:rPr>
        <w:t>2016</w:t>
      </w:r>
      <w:r>
        <w:rPr>
          <w:rFonts w:hint="eastAsia" w:ascii="仿宋" w:hAnsi="仿宋" w:eastAsia="仿宋" w:cs="仿宋_GB2312"/>
          <w:sz w:val="32"/>
          <w:szCs w:val="32"/>
        </w:rPr>
        <w:t>年度收入</w:t>
      </w:r>
      <w:r>
        <w:rPr>
          <w:rFonts w:ascii="仿宋" w:hAnsi="仿宋" w:eastAsia="仿宋" w:cs="仿宋_GB2312"/>
          <w:sz w:val="32"/>
          <w:szCs w:val="32"/>
        </w:rPr>
        <w:t>5,969.</w:t>
      </w:r>
      <w:r>
        <w:rPr>
          <w:rFonts w:hint="eastAsia" w:ascii="仿宋" w:hAnsi="仿宋" w:eastAsia="仿宋" w:cs="仿宋_GB2312"/>
          <w:sz w:val="32"/>
          <w:szCs w:val="32"/>
        </w:rPr>
        <w:t>1万元，其中环境保护管理事务财政拨款收入493.7万元、环境监测与监察财政拨款收入364.0万元、污染防治财政拨款收入4732.1万元、污染减排财政拨款收入79.3万元、</w:t>
      </w:r>
      <w:r>
        <w:rPr>
          <w:rFonts w:hint="eastAsia" w:ascii="仿宋" w:hAnsi="仿宋" w:eastAsia="仿宋" w:cs="仿宋"/>
          <w:sz w:val="32"/>
          <w:szCs w:val="32"/>
        </w:rPr>
        <w:t>国有资本经营收入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_GB2312"/>
          <w:sz w:val="32"/>
          <w:szCs w:val="32"/>
        </w:rPr>
        <w:t>污水处理费及对应专项债务收入安排的财政拨款收入</w:t>
      </w:r>
      <w:r>
        <w:rPr>
          <w:rFonts w:ascii="仿宋" w:hAnsi="仿宋" w:eastAsia="仿宋" w:cs="仿宋_GB2312"/>
          <w:sz w:val="32"/>
          <w:szCs w:val="32"/>
        </w:rPr>
        <w:t>300.0</w:t>
      </w:r>
      <w:r>
        <w:rPr>
          <w:rFonts w:hint="eastAsia" w:ascii="仿宋" w:hAnsi="仿宋" w:eastAsia="仿宋" w:cs="仿宋_GB2312"/>
          <w:sz w:val="32"/>
          <w:szCs w:val="32"/>
        </w:rPr>
        <w:t>万元（包括县城污水处理厂及夏垫污水处理厂）。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ascii="仿宋" w:hAnsi="仿宋" w:eastAsia="仿宋" w:cs="仿宋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年度收入决算相比减少3737.1万元，与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年预算相比减少4588.5万元。主要原因是预算项目当年未完工</w:t>
      </w:r>
    </w:p>
    <w:p>
      <w:pPr>
        <w:autoSpaceDE w:val="0"/>
        <w:autoSpaceDN w:val="0"/>
        <w:adjustRightInd w:val="0"/>
        <w:spacing w:line="600" w:lineRule="exact"/>
        <w:ind w:firstLine="57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（三）支出决算情况说明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核定</w:t>
      </w:r>
      <w:r>
        <w:rPr>
          <w:rFonts w:hint="eastAsia" w:ascii="仿宋" w:hAnsi="仿宋" w:eastAsia="仿宋"/>
          <w:color w:val="000000"/>
          <w:sz w:val="32"/>
          <w:szCs w:val="32"/>
        </w:rPr>
        <w:t>本</w:t>
      </w:r>
      <w:r>
        <w:rPr>
          <w:rFonts w:hint="eastAsia" w:ascii="仿宋" w:hAnsi="仿宋" w:eastAsia="仿宋" w:cs="仿宋_GB2312"/>
          <w:sz w:val="32"/>
          <w:szCs w:val="32"/>
        </w:rPr>
        <w:t>部门</w:t>
      </w:r>
      <w:r>
        <w:rPr>
          <w:rFonts w:ascii="仿宋" w:hAnsi="仿宋" w:eastAsia="仿宋" w:cs="仿宋_GB2312"/>
          <w:sz w:val="32"/>
          <w:szCs w:val="32"/>
        </w:rPr>
        <w:t>2016</w:t>
      </w:r>
      <w:r>
        <w:rPr>
          <w:rFonts w:hint="eastAsia" w:ascii="仿宋" w:hAnsi="仿宋" w:eastAsia="仿宋" w:cs="仿宋_GB2312"/>
          <w:sz w:val="32"/>
          <w:szCs w:val="32"/>
        </w:rPr>
        <w:t>年度支出</w:t>
      </w:r>
      <w:r>
        <w:rPr>
          <w:rFonts w:ascii="仿宋" w:hAnsi="仿宋" w:eastAsia="仿宋" w:cs="仿宋_GB2312"/>
          <w:sz w:val="32"/>
          <w:szCs w:val="32"/>
        </w:rPr>
        <w:t>7,16</w:t>
      </w:r>
      <w:r>
        <w:rPr>
          <w:rFonts w:hint="eastAsia" w:ascii="仿宋" w:hAnsi="仿宋" w:eastAsia="仿宋" w:cs="仿宋_GB2312"/>
          <w:sz w:val="32"/>
          <w:szCs w:val="32"/>
        </w:rPr>
        <w:t>3.0万元，其中基本支出562.0万元、项目支出6600.9万元（包括县城污水处理厂及夏垫污水处理厂）。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ascii="仿宋" w:hAnsi="仿宋" w:eastAsia="仿宋" w:cs="仿宋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年度支出决算相比减少1183.3万元，与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年预算相比减少3394.6万元。主要原因是预算项目当年未完工。</w:t>
      </w:r>
    </w:p>
    <w:p>
      <w:pPr>
        <w:autoSpaceDE w:val="0"/>
        <w:autoSpaceDN w:val="0"/>
        <w:adjustRightInd w:val="0"/>
        <w:spacing w:line="600" w:lineRule="exact"/>
        <w:ind w:firstLine="57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（四）财政拨款收入支出决算总体情况说明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核定</w:t>
      </w:r>
      <w:r>
        <w:rPr>
          <w:rFonts w:hint="eastAsia" w:ascii="仿宋" w:hAnsi="仿宋" w:eastAsia="仿宋"/>
          <w:color w:val="000000"/>
          <w:sz w:val="32"/>
          <w:szCs w:val="32"/>
        </w:rPr>
        <w:t>本</w:t>
      </w:r>
      <w:r>
        <w:rPr>
          <w:rFonts w:hint="eastAsia" w:ascii="仿宋" w:hAnsi="仿宋" w:eastAsia="仿宋" w:cs="仿宋_GB2312"/>
          <w:sz w:val="32"/>
          <w:szCs w:val="32"/>
        </w:rPr>
        <w:t>部门</w:t>
      </w:r>
      <w:r>
        <w:rPr>
          <w:rFonts w:ascii="仿宋" w:hAnsi="仿宋" w:eastAsia="仿宋" w:cs="仿宋_GB2312"/>
          <w:sz w:val="32"/>
          <w:szCs w:val="32"/>
        </w:rPr>
        <w:t>2016</w:t>
      </w:r>
      <w:r>
        <w:rPr>
          <w:rFonts w:hint="eastAsia" w:ascii="仿宋" w:hAnsi="仿宋" w:eastAsia="仿宋" w:cs="仿宋_GB2312"/>
          <w:sz w:val="32"/>
          <w:szCs w:val="32"/>
        </w:rPr>
        <w:t>年度年初结转和结余</w:t>
      </w:r>
      <w:r>
        <w:rPr>
          <w:rFonts w:ascii="仿宋" w:hAnsi="仿宋" w:eastAsia="仿宋" w:cs="仿宋_GB2312"/>
          <w:sz w:val="32"/>
          <w:szCs w:val="32"/>
        </w:rPr>
        <w:t>2,890.3</w:t>
      </w:r>
      <w:r>
        <w:rPr>
          <w:rFonts w:hint="eastAsia" w:ascii="仿宋" w:hAnsi="仿宋" w:eastAsia="仿宋" w:cs="仿宋_GB2312"/>
          <w:sz w:val="32"/>
          <w:szCs w:val="32"/>
        </w:rPr>
        <w:t>万元，一般公共预算财政拨款本年收入</w:t>
      </w: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669.1万元、政府性基金预算财政拨款本年收入300.0万元。财政拨款本年支出</w:t>
      </w:r>
      <w:r>
        <w:rPr>
          <w:rFonts w:ascii="仿宋" w:hAnsi="仿宋" w:eastAsia="仿宋" w:cs="仿宋_GB2312"/>
          <w:sz w:val="32"/>
          <w:szCs w:val="32"/>
        </w:rPr>
        <w:t>7,16</w:t>
      </w:r>
      <w:r>
        <w:rPr>
          <w:rFonts w:hint="eastAsia" w:ascii="仿宋" w:hAnsi="仿宋" w:eastAsia="仿宋" w:cs="仿宋_GB2312"/>
          <w:sz w:val="32"/>
          <w:szCs w:val="32"/>
        </w:rPr>
        <w:t>3.0万元，其中基本支出562万元、项目支出6600.9万元，年末结转和结余</w:t>
      </w:r>
      <w:r>
        <w:rPr>
          <w:rFonts w:ascii="仿宋" w:hAnsi="仿宋" w:eastAsia="仿宋" w:cs="仿宋_GB2312"/>
          <w:sz w:val="32"/>
          <w:szCs w:val="32"/>
        </w:rPr>
        <w:t>1,696.43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年度收入决算</w:t>
      </w:r>
      <w:r>
        <w:rPr>
          <w:rFonts w:ascii="仿宋" w:hAnsi="仿宋" w:eastAsia="仿宋" w:cs="仿宋_GB2312"/>
          <w:sz w:val="32"/>
          <w:szCs w:val="32"/>
        </w:rPr>
        <w:t>5,969.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万元，与</w:t>
      </w:r>
      <w:r>
        <w:rPr>
          <w:rFonts w:ascii="仿宋" w:hAnsi="仿宋" w:eastAsia="仿宋" w:cs="仿宋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年度收入决算相比减少3737.1万元；与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年预算相比减少4588.5万元；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年度支出决算</w:t>
      </w:r>
      <w:r>
        <w:rPr>
          <w:rFonts w:ascii="仿宋" w:hAnsi="仿宋" w:eastAsia="仿宋" w:cs="仿宋_GB2312"/>
          <w:sz w:val="32"/>
          <w:szCs w:val="32"/>
        </w:rPr>
        <w:t>7,16</w:t>
      </w:r>
      <w:r>
        <w:rPr>
          <w:rFonts w:hint="eastAsia" w:ascii="仿宋" w:hAnsi="仿宋" w:eastAsia="仿宋" w:cs="仿宋_GB2312"/>
          <w:sz w:val="32"/>
          <w:szCs w:val="32"/>
        </w:rPr>
        <w:t>3.0</w:t>
      </w:r>
      <w:r>
        <w:rPr>
          <w:rFonts w:hint="eastAsia" w:ascii="仿宋" w:hAnsi="仿宋" w:eastAsia="仿宋" w:cs="仿宋"/>
          <w:sz w:val="32"/>
          <w:szCs w:val="32"/>
        </w:rPr>
        <w:t>万元，与</w:t>
      </w:r>
      <w:r>
        <w:rPr>
          <w:rFonts w:ascii="仿宋" w:hAnsi="仿宋" w:eastAsia="仿宋" w:cs="仿宋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年度支出决算相比减少1183.3万元，与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年预算相比减少3394.6万元。主要原因是预算项目当年未完工。</w:t>
      </w:r>
    </w:p>
    <w:p>
      <w:pPr>
        <w:shd w:val="clear" w:color="auto" w:fill="FFFFFF"/>
        <w:spacing w:line="600" w:lineRule="exact"/>
        <w:ind w:firstLine="56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（五）“三公”经费情况及增减变化原因</w:t>
      </w:r>
    </w:p>
    <w:p>
      <w:pPr>
        <w:shd w:val="clear" w:color="auto" w:fill="FFFFFF"/>
        <w:spacing w:line="600" w:lineRule="exact"/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2016年度</w:t>
      </w:r>
      <w:r>
        <w:rPr>
          <w:rFonts w:hint="eastAsia" w:ascii="仿宋" w:hAnsi="仿宋" w:eastAsia="仿宋"/>
          <w:color w:val="000000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部门“三公”经费支出6.3万元，与2016年度预算持平，比2015年度决算减少1.8万元。</w:t>
      </w:r>
    </w:p>
    <w:p>
      <w:pPr>
        <w:shd w:val="clear" w:color="auto" w:fill="FFFFFF"/>
        <w:spacing w:line="600" w:lineRule="exact"/>
        <w:ind w:firstLine="560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其中：因公出国（境）费0万元，与预算持平，与2015年度决算持平；</w:t>
      </w:r>
      <w:r>
        <w:rPr>
          <w:rFonts w:hint="eastAsia" w:ascii="仿宋" w:hAnsi="仿宋" w:eastAsia="仿宋" w:cs="宋体"/>
          <w:color w:val="484747"/>
          <w:kern w:val="0"/>
          <w:sz w:val="32"/>
          <w:szCs w:val="32"/>
        </w:rPr>
        <w:t>公务用车购置及运行维护费6.3万元（公务用车购置数量0辆，购置金额0万元，公车运行维护费6.3万元，年末公务用车保有量3辆），与预算持平，与</w:t>
      </w:r>
      <w:r>
        <w:rPr>
          <w:rFonts w:hint="eastAsia" w:ascii="仿宋" w:hAnsi="仿宋" w:eastAsia="仿宋"/>
          <w:sz w:val="32"/>
          <w:szCs w:val="32"/>
        </w:rPr>
        <w:t>2015年度决算持平；公务接待费0万元，比预算减少0.4万元，比2015年度决算减少1.8万元，原因是2016年无接待任务</w:t>
      </w:r>
      <w:r>
        <w:rPr>
          <w:rFonts w:hint="eastAsia" w:ascii="仿宋" w:hAnsi="仿宋" w:eastAsia="仿宋" w:cs="宋体"/>
          <w:color w:val="484747"/>
          <w:kern w:val="0"/>
          <w:sz w:val="32"/>
          <w:szCs w:val="32"/>
        </w:rPr>
        <w:t>。</w:t>
      </w:r>
    </w:p>
    <w:p>
      <w:pPr>
        <w:shd w:val="clear" w:color="auto" w:fill="FFFFFF"/>
        <w:spacing w:line="600" w:lineRule="exact"/>
        <w:ind w:firstLine="560"/>
        <w:rPr>
          <w:rFonts w:ascii="楷体" w:hAnsi="楷体" w:eastAsia="楷体" w:cs="宋体"/>
          <w:b/>
          <w:color w:val="484747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484747"/>
          <w:kern w:val="0"/>
          <w:sz w:val="32"/>
          <w:szCs w:val="32"/>
        </w:rPr>
        <w:t>（六）机关运行经费支出情况的说明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484747"/>
          <w:kern w:val="0"/>
          <w:sz w:val="32"/>
          <w:szCs w:val="32"/>
        </w:rPr>
        <w:t>2016年度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hint="eastAsia" w:ascii="仿宋" w:hAnsi="仿宋" w:eastAsia="仿宋"/>
          <w:color w:val="484747"/>
          <w:sz w:val="32"/>
          <w:szCs w:val="32"/>
          <w:shd w:val="clear" w:color="auto" w:fill="FFFFFF"/>
        </w:rPr>
        <w:t>机关运行经费支出169.2万元，比2015年度增加26.3万元，主要原因一是</w:t>
      </w:r>
      <w:r>
        <w:rPr>
          <w:rFonts w:hint="eastAsia" w:ascii="仿宋" w:hAnsi="仿宋" w:eastAsia="仿宋" w:cs="仿宋"/>
          <w:sz w:val="32"/>
          <w:szCs w:val="32"/>
        </w:rPr>
        <w:t>业务工作量增大，增加了运行经费；二是水费、电费等基本办公费用价格上涨。</w:t>
      </w:r>
    </w:p>
    <w:p>
      <w:pPr>
        <w:shd w:val="clear" w:color="auto" w:fill="FFFFFF"/>
        <w:spacing w:line="600" w:lineRule="exact"/>
        <w:ind w:firstLine="560"/>
        <w:rPr>
          <w:rFonts w:ascii="楷体" w:hAnsi="楷体" w:eastAsia="楷体" w:cs="宋体"/>
          <w:b/>
          <w:color w:val="484747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484747"/>
          <w:kern w:val="0"/>
          <w:sz w:val="32"/>
          <w:szCs w:val="32"/>
        </w:rPr>
        <w:t>（七）绩效预算信息</w:t>
      </w:r>
    </w:p>
    <w:p>
      <w:pPr>
        <w:pStyle w:val="8"/>
        <w:spacing w:before="0" w:beforeAutospacing="0" w:after="180" w:afterAutospacing="0" w:line="600" w:lineRule="exact"/>
        <w:ind w:left="1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2016年度廊坊市大厂回族自治县</w:t>
      </w:r>
      <w:r>
        <w:rPr>
          <w:rFonts w:hint="eastAsia" w:ascii="仿宋" w:hAnsi="仿宋" w:eastAsia="仿宋"/>
          <w:color w:val="000000"/>
          <w:sz w:val="32"/>
          <w:szCs w:val="32"/>
        </w:rPr>
        <w:t>环境保护局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以绩效目标实现为导向，进一步加强制度建设，提升自评质量，预算绩效管理取得新成效。一是抓好绩效目标编制，及时报送绩效目标。二是探索绩效跟踪监控，要求加强过程监控。三是深入开展财政支出绩效评价，对专项资金实施绩效自评和项目核查，在此基础上形成自评报告。四是强化评价结果应用，组织绩效自评和绩效跟踪监控，对发现的问题及时改进，加强评价结果与项目资金安排的衔接。五是健全绩效管理工作机制，明确职责分工，努力提高绩效管理工作水平。</w:t>
      </w:r>
    </w:p>
    <w:p>
      <w:pPr>
        <w:shd w:val="clear" w:color="auto" w:fill="FFFFFF"/>
        <w:spacing w:line="600" w:lineRule="exact"/>
        <w:ind w:firstLine="560"/>
        <w:rPr>
          <w:rFonts w:ascii="楷体" w:hAnsi="楷体" w:eastAsia="楷体" w:cs="宋体"/>
          <w:b/>
          <w:color w:val="484747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484747"/>
          <w:kern w:val="0"/>
          <w:sz w:val="32"/>
          <w:szCs w:val="32"/>
        </w:rPr>
        <w:t>（八）政府采购决算情况</w:t>
      </w:r>
    </w:p>
    <w:p>
      <w:pPr>
        <w:spacing w:line="600" w:lineRule="exact"/>
        <w:ind w:firstLine="63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2016年度</w:t>
      </w:r>
      <w:r>
        <w:rPr>
          <w:rFonts w:hint="eastAsia" w:ascii="仿宋" w:hAnsi="仿宋" w:eastAsia="仿宋"/>
          <w:color w:val="000000"/>
          <w:sz w:val="32"/>
          <w:szCs w:val="32"/>
        </w:rPr>
        <w:t>本部门政府采购支出738万元，用于大气污染治理工程。</w:t>
      </w:r>
    </w:p>
    <w:p>
      <w:pPr>
        <w:spacing w:line="600" w:lineRule="exact"/>
        <w:ind w:firstLine="63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（九）国有资产信息</w:t>
      </w:r>
    </w:p>
    <w:p>
      <w:pPr>
        <w:spacing w:line="600" w:lineRule="exact"/>
        <w:ind w:firstLine="630"/>
        <w:rPr>
          <w:rFonts w:ascii="仿宋" w:hAnsi="仿宋" w:eastAsia="仿宋"/>
          <w:color w:val="484747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截至</w:t>
      </w:r>
      <w:r>
        <w:rPr>
          <w:rFonts w:hint="eastAsia" w:ascii="仿宋" w:hAnsi="仿宋" w:eastAsia="仿宋"/>
          <w:color w:val="484747"/>
          <w:sz w:val="32"/>
          <w:szCs w:val="32"/>
          <w:shd w:val="clear" w:color="auto" w:fill="FFFFFF"/>
        </w:rPr>
        <w:t>2016年12月31日，本部门国有资产总额为796.598976万元，其中房屋64.063669万元，通用设备227.63905万元，专用设备488.509157万元，家具厨具等16.3871万元。共有车辆3辆，其中一般公务用车1辆、一般执法执勤用车2辆；单价100万元以上专用设备1套。</w:t>
      </w:r>
    </w:p>
    <w:p>
      <w:pPr>
        <w:spacing w:line="600" w:lineRule="exact"/>
        <w:ind w:firstLine="630"/>
        <w:rPr>
          <w:rFonts w:ascii="楷体" w:hAnsi="楷体" w:eastAsia="楷体"/>
          <w:b/>
          <w:color w:val="484747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b/>
          <w:color w:val="484747"/>
          <w:sz w:val="32"/>
          <w:szCs w:val="32"/>
          <w:shd w:val="clear" w:color="auto" w:fill="FFFFFF"/>
        </w:rPr>
        <w:t>（十）其他需要说明的情况</w:t>
      </w:r>
    </w:p>
    <w:p>
      <w:pPr>
        <w:spacing w:line="600" w:lineRule="exact"/>
        <w:ind w:firstLine="630"/>
        <w:rPr>
          <w:rFonts w:ascii="仿宋" w:hAnsi="仿宋" w:eastAsia="仿宋"/>
          <w:color w:val="484747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84747"/>
          <w:sz w:val="32"/>
          <w:szCs w:val="32"/>
          <w:shd w:val="clear" w:color="auto" w:fill="FFFFFF"/>
        </w:rPr>
        <w:t>本单位无其他需要说明的情况。</w:t>
      </w:r>
    </w:p>
    <w:p>
      <w:pPr>
        <w:spacing w:line="600" w:lineRule="exact"/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四、名词解释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hAnsi="仿宋" w:eastAsia="仿宋"/>
          <w:color w:val="3E3E3E"/>
          <w:sz w:val="32"/>
          <w:szCs w:val="32"/>
        </w:rPr>
      </w:pPr>
      <w:r>
        <w:rPr>
          <w:rFonts w:hint="eastAsia" w:ascii="仿宋" w:hAnsi="仿宋" w:eastAsia="仿宋"/>
          <w:color w:val="3E3E3E"/>
          <w:sz w:val="32"/>
          <w:szCs w:val="32"/>
        </w:rPr>
        <w:t>1、财政拨款收入：本年度从本级财政部门取得的财政拨款，包括一般公共预算财政拨款和政府性基金预算财政拨款。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hAnsi="仿宋" w:eastAsia="仿宋"/>
          <w:color w:val="3E3E3E"/>
          <w:sz w:val="32"/>
          <w:szCs w:val="32"/>
        </w:rPr>
      </w:pPr>
      <w:r>
        <w:rPr>
          <w:rFonts w:hint="eastAsia" w:ascii="仿宋" w:hAnsi="仿宋" w:eastAsia="仿宋"/>
          <w:color w:val="484747"/>
          <w:sz w:val="32"/>
          <w:szCs w:val="32"/>
          <w:shd w:val="clear" w:color="auto" w:fill="FFFFFF"/>
        </w:rPr>
        <w:t>2、</w:t>
      </w:r>
      <w:r>
        <w:rPr>
          <w:rFonts w:hint="eastAsia" w:ascii="仿宋" w:hAnsi="仿宋" w:eastAsia="仿宋"/>
          <w:color w:val="3E3E3E"/>
          <w:sz w:val="32"/>
          <w:szCs w:val="32"/>
        </w:rPr>
        <w:t>用事业基金弥补收支差额：指事业单位在用当年的“财政拨款收入”、“财政拨款结转和结余资金”、“事业收入”、“经营收入”、“其他收入”不足以安排当年支出的情况下，使用以前年度积累的事业基金（事业单位当年收支相抵后按国家规定提取、用于弥补以后年度收支差额的基金）弥补本年度收支缺口的资金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hAnsi="仿宋" w:eastAsia="仿宋"/>
          <w:color w:val="3E3E3E"/>
          <w:sz w:val="32"/>
          <w:szCs w:val="32"/>
        </w:rPr>
      </w:pPr>
      <w:r>
        <w:rPr>
          <w:rFonts w:hint="eastAsia" w:ascii="仿宋" w:hAnsi="仿宋" w:eastAsia="仿宋"/>
          <w:color w:val="484747"/>
          <w:sz w:val="32"/>
          <w:szCs w:val="32"/>
          <w:shd w:val="clear" w:color="auto" w:fill="FFFFFF"/>
        </w:rPr>
        <w:t>3、</w:t>
      </w:r>
      <w:r>
        <w:rPr>
          <w:rFonts w:hint="eastAsia" w:ascii="仿宋" w:hAnsi="仿宋" w:eastAsia="仿宋"/>
          <w:color w:val="3E3E3E"/>
          <w:sz w:val="32"/>
          <w:szCs w:val="32"/>
        </w:rPr>
        <w:t>年初结转和结余：指以前年度尚未完成、结转到本年仍按原规定用途继续使用的资金，或项目已完成等产生的结余资金。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hAnsi="仿宋" w:eastAsia="仿宋"/>
          <w:color w:val="3E3E3E"/>
          <w:sz w:val="32"/>
          <w:szCs w:val="32"/>
        </w:rPr>
      </w:pPr>
      <w:r>
        <w:rPr>
          <w:rFonts w:hint="eastAsia" w:ascii="仿宋" w:hAnsi="仿宋" w:eastAsia="仿宋"/>
          <w:color w:val="484747"/>
          <w:sz w:val="32"/>
          <w:szCs w:val="32"/>
          <w:shd w:val="clear" w:color="auto" w:fill="FFFFFF"/>
        </w:rPr>
        <w:t>4、</w:t>
      </w:r>
      <w:r>
        <w:rPr>
          <w:rFonts w:hint="eastAsia" w:ascii="仿宋" w:hAnsi="仿宋" w:eastAsia="仿宋"/>
          <w:color w:val="3E3E3E"/>
          <w:sz w:val="32"/>
          <w:szCs w:val="32"/>
        </w:rPr>
        <w:t>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hAnsi="仿宋" w:eastAsia="仿宋"/>
          <w:color w:val="3E3E3E"/>
          <w:sz w:val="32"/>
          <w:szCs w:val="32"/>
        </w:rPr>
      </w:pPr>
      <w:r>
        <w:rPr>
          <w:rFonts w:hint="eastAsia" w:ascii="仿宋" w:hAnsi="仿宋" w:eastAsia="仿宋"/>
          <w:color w:val="484747"/>
          <w:sz w:val="32"/>
          <w:szCs w:val="32"/>
          <w:shd w:val="clear" w:color="auto" w:fill="FFFFFF"/>
        </w:rPr>
        <w:t>5、</w:t>
      </w:r>
      <w:r>
        <w:rPr>
          <w:rFonts w:hint="eastAsia" w:ascii="仿宋" w:hAnsi="仿宋" w:eastAsia="仿宋"/>
          <w:color w:val="3E3E3E"/>
          <w:sz w:val="32"/>
          <w:szCs w:val="32"/>
        </w:rPr>
        <w:t>公务用车购置：填列单位公务用车车辆购置支出（含车辆购置税）。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hAnsi="仿宋" w:eastAsia="仿宋"/>
          <w:color w:val="3E3E3E"/>
          <w:sz w:val="32"/>
          <w:szCs w:val="32"/>
        </w:rPr>
      </w:pPr>
      <w:r>
        <w:rPr>
          <w:rFonts w:hint="eastAsia" w:ascii="仿宋" w:hAnsi="仿宋" w:eastAsia="仿宋"/>
          <w:color w:val="484747"/>
          <w:sz w:val="32"/>
          <w:szCs w:val="32"/>
          <w:shd w:val="clear" w:color="auto" w:fill="FFFFFF"/>
        </w:rPr>
        <w:t>6、</w:t>
      </w:r>
      <w:r>
        <w:rPr>
          <w:rFonts w:hint="eastAsia" w:ascii="仿宋" w:hAnsi="仿宋" w:eastAsia="仿宋"/>
          <w:color w:val="3E3E3E"/>
          <w:sz w:val="32"/>
          <w:szCs w:val="32"/>
        </w:rPr>
        <w:t>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F8565C"/>
    <w:multiLevelType w:val="multilevel"/>
    <w:tmpl w:val="6FF8565C"/>
    <w:lvl w:ilvl="0" w:tentative="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2DA"/>
    <w:rsid w:val="00000FC0"/>
    <w:rsid w:val="00021367"/>
    <w:rsid w:val="0003153C"/>
    <w:rsid w:val="000502A9"/>
    <w:rsid w:val="00056BAD"/>
    <w:rsid w:val="00076977"/>
    <w:rsid w:val="000832DA"/>
    <w:rsid w:val="000B3EA1"/>
    <w:rsid w:val="000C30CE"/>
    <w:rsid w:val="00115B42"/>
    <w:rsid w:val="0013777E"/>
    <w:rsid w:val="00142FA5"/>
    <w:rsid w:val="00145EB7"/>
    <w:rsid w:val="00160588"/>
    <w:rsid w:val="00163599"/>
    <w:rsid w:val="00177BEC"/>
    <w:rsid w:val="00184280"/>
    <w:rsid w:val="001A632B"/>
    <w:rsid w:val="001B1A0C"/>
    <w:rsid w:val="001C4179"/>
    <w:rsid w:val="001E5B88"/>
    <w:rsid w:val="00213B58"/>
    <w:rsid w:val="00213B76"/>
    <w:rsid w:val="00223B0F"/>
    <w:rsid w:val="00226C3A"/>
    <w:rsid w:val="00230F21"/>
    <w:rsid w:val="00235D84"/>
    <w:rsid w:val="0024569A"/>
    <w:rsid w:val="002628EF"/>
    <w:rsid w:val="00275B15"/>
    <w:rsid w:val="00277865"/>
    <w:rsid w:val="002927AC"/>
    <w:rsid w:val="002A175E"/>
    <w:rsid w:val="002A712D"/>
    <w:rsid w:val="002B3C44"/>
    <w:rsid w:val="002B40E0"/>
    <w:rsid w:val="002D5068"/>
    <w:rsid w:val="002E1A5D"/>
    <w:rsid w:val="002E2BAE"/>
    <w:rsid w:val="00304508"/>
    <w:rsid w:val="003048CC"/>
    <w:rsid w:val="00334F2A"/>
    <w:rsid w:val="00337783"/>
    <w:rsid w:val="00367FD8"/>
    <w:rsid w:val="003740B3"/>
    <w:rsid w:val="00387715"/>
    <w:rsid w:val="003A269C"/>
    <w:rsid w:val="003A4474"/>
    <w:rsid w:val="003E47A4"/>
    <w:rsid w:val="00422491"/>
    <w:rsid w:val="004312DF"/>
    <w:rsid w:val="004448CE"/>
    <w:rsid w:val="00486DED"/>
    <w:rsid w:val="004C2622"/>
    <w:rsid w:val="004E242A"/>
    <w:rsid w:val="004F177D"/>
    <w:rsid w:val="005241E1"/>
    <w:rsid w:val="00532B2F"/>
    <w:rsid w:val="00555CBB"/>
    <w:rsid w:val="00587AB5"/>
    <w:rsid w:val="005D42C7"/>
    <w:rsid w:val="0061096A"/>
    <w:rsid w:val="006229FE"/>
    <w:rsid w:val="0062492E"/>
    <w:rsid w:val="00624B71"/>
    <w:rsid w:val="006314A7"/>
    <w:rsid w:val="00640A38"/>
    <w:rsid w:val="00650A61"/>
    <w:rsid w:val="00662B41"/>
    <w:rsid w:val="006A2CC6"/>
    <w:rsid w:val="006A4360"/>
    <w:rsid w:val="006D1210"/>
    <w:rsid w:val="0070393F"/>
    <w:rsid w:val="007046B1"/>
    <w:rsid w:val="00710B17"/>
    <w:rsid w:val="00732FD5"/>
    <w:rsid w:val="00745037"/>
    <w:rsid w:val="00753CE5"/>
    <w:rsid w:val="00764CC7"/>
    <w:rsid w:val="00775DB1"/>
    <w:rsid w:val="007830D6"/>
    <w:rsid w:val="00787521"/>
    <w:rsid w:val="00790ABF"/>
    <w:rsid w:val="007945E6"/>
    <w:rsid w:val="00794A5E"/>
    <w:rsid w:val="007B1D7F"/>
    <w:rsid w:val="008309D4"/>
    <w:rsid w:val="0085687B"/>
    <w:rsid w:val="00880F73"/>
    <w:rsid w:val="008B2AA0"/>
    <w:rsid w:val="008C79D6"/>
    <w:rsid w:val="008D490A"/>
    <w:rsid w:val="008F58A6"/>
    <w:rsid w:val="009000C2"/>
    <w:rsid w:val="009172E1"/>
    <w:rsid w:val="00924BB3"/>
    <w:rsid w:val="00942B3B"/>
    <w:rsid w:val="009654D8"/>
    <w:rsid w:val="0097123D"/>
    <w:rsid w:val="00995169"/>
    <w:rsid w:val="009D3C25"/>
    <w:rsid w:val="009D3F91"/>
    <w:rsid w:val="009D7E8C"/>
    <w:rsid w:val="00A313FC"/>
    <w:rsid w:val="00A349F9"/>
    <w:rsid w:val="00A44B85"/>
    <w:rsid w:val="00A63284"/>
    <w:rsid w:val="00A669DD"/>
    <w:rsid w:val="00A96C3E"/>
    <w:rsid w:val="00A97E28"/>
    <w:rsid w:val="00AF281F"/>
    <w:rsid w:val="00B03FE1"/>
    <w:rsid w:val="00B1284C"/>
    <w:rsid w:val="00B235B8"/>
    <w:rsid w:val="00B42847"/>
    <w:rsid w:val="00B53BEB"/>
    <w:rsid w:val="00B676AF"/>
    <w:rsid w:val="00B67D08"/>
    <w:rsid w:val="00B97621"/>
    <w:rsid w:val="00C2711E"/>
    <w:rsid w:val="00C33E3B"/>
    <w:rsid w:val="00C4435A"/>
    <w:rsid w:val="00C528C2"/>
    <w:rsid w:val="00C61D4C"/>
    <w:rsid w:val="00C66038"/>
    <w:rsid w:val="00C850A4"/>
    <w:rsid w:val="00C869D1"/>
    <w:rsid w:val="00C9777B"/>
    <w:rsid w:val="00C97F6B"/>
    <w:rsid w:val="00CE7934"/>
    <w:rsid w:val="00D267F0"/>
    <w:rsid w:val="00D87BAE"/>
    <w:rsid w:val="00D9731B"/>
    <w:rsid w:val="00DA4B2F"/>
    <w:rsid w:val="00E34E76"/>
    <w:rsid w:val="00E47AE1"/>
    <w:rsid w:val="00E85BE8"/>
    <w:rsid w:val="00EB09C6"/>
    <w:rsid w:val="00ED165D"/>
    <w:rsid w:val="00EF6BD1"/>
    <w:rsid w:val="00F05CFB"/>
    <w:rsid w:val="00F41200"/>
    <w:rsid w:val="00F64D02"/>
    <w:rsid w:val="00F7306B"/>
    <w:rsid w:val="00F754E7"/>
    <w:rsid w:val="00F820EA"/>
    <w:rsid w:val="00F93D3A"/>
    <w:rsid w:val="00FC3BEB"/>
    <w:rsid w:val="00FC73E6"/>
    <w:rsid w:val="00FD099F"/>
    <w:rsid w:val="00FD74CF"/>
    <w:rsid w:val="00FE1B33"/>
    <w:rsid w:val="00FF1C22"/>
    <w:rsid w:val="425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t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正文文本缩进1"/>
    <w:basedOn w:val="1"/>
    <w:uiPriority w:val="0"/>
    <w:pPr>
      <w:widowControl/>
      <w:ind w:firstLine="780"/>
    </w:pPr>
    <w:rPr>
      <w:rFonts w:eastAsia="Times New Roman"/>
      <w:kern w:val="0"/>
      <w:sz w:val="32"/>
      <w:szCs w:val="20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554</Words>
  <Characters>3161</Characters>
  <Lines>26</Lines>
  <Paragraphs>7</Paragraphs>
  <TotalTime>814</TotalTime>
  <ScaleCrop>false</ScaleCrop>
  <LinksUpToDate>false</LinksUpToDate>
  <CharactersWithSpaces>3708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2017-03-14T07:23:00Z</dcterms:created>
  <dc:creator>kuaijishi</dc:creator>
  <cp:lastModifiedBy>OFFICE</cp:lastModifiedBy>
  <dcterms:modified xsi:type="dcterms:W3CDTF">2023-12-29T07:19:06Z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4D50234374434C7D9D8098BB27A72CE9</vt:lpwstr>
  </property>
</Properties>
</file>